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3D4E" w:rsidRPr="00EF24A7" w:rsidRDefault="009D3D4E" w:rsidP="008F0017">
      <w:pPr>
        <w:spacing w:after="0"/>
        <w:jc w:val="both"/>
        <w:rPr>
          <w:rFonts w:ascii="Times New Roman" w:hAnsi="Times New Roman" w:cs="Times New Roman"/>
          <w:b/>
          <w:bCs/>
          <w:sz w:val="24"/>
          <w:szCs w:val="24"/>
        </w:rPr>
      </w:pPr>
      <w:r>
        <w:rPr>
          <w:rFonts w:ascii="Times New Roman" w:hAnsi="Times New Roman" w:cs="Times New Roman"/>
          <w:b/>
          <w:bCs/>
          <w:sz w:val="24"/>
          <w:szCs w:val="24"/>
        </w:rPr>
        <w:t>CRÉDITOS HIPOTECARIOS PARA LOS SECTORES MEDIOS Y MEDIOS-BAJOS  ENLA CIUDAD DE ROSARIO</w:t>
      </w:r>
    </w:p>
    <w:p w:rsidR="009D3D4E" w:rsidRPr="00E314DF" w:rsidRDefault="009D3D4E" w:rsidP="008F0017">
      <w:pPr>
        <w:spacing w:after="0"/>
        <w:jc w:val="both"/>
        <w:rPr>
          <w:rFonts w:ascii="Times New Roman" w:hAnsi="Times New Roman" w:cs="Times New Roman"/>
          <w:sz w:val="24"/>
          <w:szCs w:val="24"/>
          <w:u w:val="single"/>
          <w:lang w:val="es-ES"/>
        </w:rPr>
      </w:pPr>
      <w:r w:rsidRPr="00E314DF">
        <w:rPr>
          <w:rFonts w:ascii="Times New Roman" w:hAnsi="Times New Roman" w:cs="Times New Roman"/>
          <w:sz w:val="24"/>
          <w:szCs w:val="24"/>
          <w:u w:val="single"/>
          <w:lang w:val="es-ES"/>
        </w:rPr>
        <w:t>Barenboim, C.A.</w:t>
      </w:r>
    </w:p>
    <w:p w:rsidR="009D3D4E" w:rsidRDefault="009D3D4E" w:rsidP="008F0017">
      <w:pPr>
        <w:tabs>
          <w:tab w:val="left" w:pos="6645"/>
        </w:tabs>
        <w:spacing w:after="0"/>
        <w:jc w:val="both"/>
        <w:rPr>
          <w:rFonts w:ascii="Times New Roman" w:hAnsi="Times New Roman" w:cs="Times New Roman"/>
          <w:sz w:val="24"/>
          <w:szCs w:val="24"/>
        </w:rPr>
      </w:pPr>
      <w:r w:rsidRPr="00E314DF">
        <w:rPr>
          <w:rFonts w:ascii="Times New Roman" w:hAnsi="Times New Roman" w:cs="Times New Roman"/>
          <w:sz w:val="24"/>
          <w:szCs w:val="24"/>
          <w:lang w:val="es-ES"/>
        </w:rPr>
        <w:t xml:space="preserve">CONICET – CURDIUR. </w:t>
      </w:r>
      <w:r>
        <w:rPr>
          <w:rFonts w:ascii="Times New Roman" w:hAnsi="Times New Roman" w:cs="Times New Roman"/>
          <w:sz w:val="24"/>
          <w:szCs w:val="24"/>
        </w:rPr>
        <w:t>Facultad de</w:t>
      </w:r>
      <w:r w:rsidRPr="00EF24A7">
        <w:rPr>
          <w:rFonts w:ascii="Times New Roman" w:hAnsi="Times New Roman" w:cs="Times New Roman"/>
          <w:sz w:val="24"/>
          <w:szCs w:val="24"/>
        </w:rPr>
        <w:t xml:space="preserve"> Arquitectura</w:t>
      </w:r>
      <w:r>
        <w:rPr>
          <w:rFonts w:ascii="Times New Roman" w:hAnsi="Times New Roman" w:cs="Times New Roman"/>
          <w:sz w:val="24"/>
          <w:szCs w:val="24"/>
        </w:rPr>
        <w:t>, Planeamiento y Diseño</w:t>
      </w:r>
      <w:r w:rsidRPr="00EF24A7">
        <w:rPr>
          <w:rFonts w:ascii="Times New Roman" w:hAnsi="Times New Roman" w:cs="Times New Roman"/>
          <w:sz w:val="24"/>
          <w:szCs w:val="24"/>
        </w:rPr>
        <w:t xml:space="preserve">. </w:t>
      </w:r>
      <w:bookmarkStart w:id="0" w:name="_GoBack"/>
      <w:r w:rsidRPr="00EF24A7">
        <w:rPr>
          <w:rFonts w:ascii="Times New Roman" w:hAnsi="Times New Roman" w:cs="Times New Roman"/>
          <w:sz w:val="24"/>
          <w:szCs w:val="24"/>
        </w:rPr>
        <w:t xml:space="preserve">Universidad </w:t>
      </w:r>
      <w:r>
        <w:rPr>
          <w:rFonts w:ascii="Times New Roman" w:hAnsi="Times New Roman" w:cs="Times New Roman"/>
          <w:sz w:val="24"/>
          <w:szCs w:val="24"/>
        </w:rPr>
        <w:t>Nacional de Rosario</w:t>
      </w:r>
      <w:r w:rsidRPr="00EF24A7">
        <w:rPr>
          <w:rFonts w:ascii="Times New Roman" w:hAnsi="Times New Roman" w:cs="Times New Roman"/>
          <w:sz w:val="24"/>
          <w:szCs w:val="24"/>
        </w:rPr>
        <w:t xml:space="preserve">. </w:t>
      </w:r>
    </w:p>
    <w:bookmarkEnd w:id="0"/>
    <w:p w:rsidR="009D3D4E" w:rsidRPr="00E314DF" w:rsidRDefault="009D3D4E" w:rsidP="008F0017">
      <w:pPr>
        <w:tabs>
          <w:tab w:val="left" w:pos="6645"/>
        </w:tabs>
        <w:spacing w:after="0"/>
        <w:jc w:val="both"/>
        <w:rPr>
          <w:rFonts w:ascii="Times New Roman" w:hAnsi="Times New Roman" w:cs="Times New Roman"/>
          <w:sz w:val="24"/>
          <w:szCs w:val="24"/>
          <w:lang w:val="es-ES"/>
        </w:rPr>
      </w:pPr>
      <w:r w:rsidRPr="00E314DF">
        <w:rPr>
          <w:rFonts w:ascii="Times New Roman" w:hAnsi="Times New Roman" w:cs="Times New Roman"/>
          <w:sz w:val="24"/>
          <w:szCs w:val="24"/>
          <w:lang w:val="es-ES"/>
        </w:rPr>
        <w:t>Email: arq.barenboim@gmail.com</w:t>
      </w:r>
      <w:r w:rsidRPr="00E314DF">
        <w:rPr>
          <w:rFonts w:ascii="Times New Roman" w:hAnsi="Times New Roman" w:cs="Times New Roman"/>
          <w:sz w:val="24"/>
          <w:szCs w:val="24"/>
          <w:lang w:val="es-ES"/>
        </w:rPr>
        <w:tab/>
      </w:r>
    </w:p>
    <w:p w:rsidR="009D3D4E" w:rsidRPr="00E314DF" w:rsidRDefault="009D3D4E" w:rsidP="008F0017">
      <w:pPr>
        <w:spacing w:after="0"/>
        <w:jc w:val="both"/>
        <w:rPr>
          <w:rFonts w:ascii="Times New Roman" w:hAnsi="Times New Roman" w:cs="Times New Roman"/>
          <w:sz w:val="24"/>
          <w:szCs w:val="24"/>
          <w:lang w:val="es-ES"/>
        </w:rPr>
      </w:pPr>
    </w:p>
    <w:p w:rsidR="009D3D4E" w:rsidRDefault="009D3D4E" w:rsidP="008B18B5">
      <w:pPr>
        <w:pStyle w:val="BodyText"/>
        <w:tabs>
          <w:tab w:val="left" w:pos="360"/>
        </w:tabs>
        <w:rPr>
          <w:rFonts w:ascii="Times New Roman" w:hAnsi="Times New Roman" w:cs="Times New Roman"/>
          <w:sz w:val="24"/>
          <w:szCs w:val="24"/>
          <w:lang w:eastAsia="en-US" w:bidi="he-IL"/>
        </w:rPr>
      </w:pPr>
      <w:r w:rsidRPr="008B18B5">
        <w:rPr>
          <w:rFonts w:ascii="Times New Roman" w:hAnsi="Times New Roman" w:cs="Times New Roman"/>
          <w:sz w:val="24"/>
          <w:szCs w:val="24"/>
          <w:lang w:eastAsia="en-US" w:bidi="he-IL"/>
        </w:rPr>
        <w:t xml:space="preserve">A partir del </w:t>
      </w:r>
      <w:smartTag w:uri="urn:schemas-microsoft-com:office:smarttags" w:element="metricconverter">
        <w:smartTagPr>
          <w:attr w:name="ProductID" w:val="2003, a"/>
        </w:smartTagPr>
        <w:r w:rsidRPr="008B18B5">
          <w:rPr>
            <w:rFonts w:ascii="Times New Roman" w:hAnsi="Times New Roman" w:cs="Times New Roman"/>
            <w:sz w:val="24"/>
            <w:szCs w:val="24"/>
            <w:lang w:eastAsia="en-US" w:bidi="he-IL"/>
          </w:rPr>
          <w:t>2003, a</w:t>
        </w:r>
      </w:smartTag>
      <w:r w:rsidRPr="008B18B5">
        <w:rPr>
          <w:rFonts w:ascii="Times New Roman" w:hAnsi="Times New Roman" w:cs="Times New Roman"/>
          <w:sz w:val="24"/>
          <w:szCs w:val="24"/>
          <w:lang w:eastAsia="en-US" w:bidi="he-IL"/>
        </w:rPr>
        <w:t xml:space="preserve"> pesar de la mejora en los indicadores económicos y sociales, el incremento de la construcción y la expansión de la oferta residencial, las condiciones para acceder a una vivienda formal en las grandes ciudades </w:t>
      </w:r>
      <w:r>
        <w:rPr>
          <w:rFonts w:ascii="Times New Roman" w:hAnsi="Times New Roman" w:cs="Times New Roman"/>
          <w:sz w:val="24"/>
          <w:szCs w:val="24"/>
          <w:lang w:eastAsia="en-US" w:bidi="he-IL"/>
        </w:rPr>
        <w:t>fueron</w:t>
      </w:r>
      <w:r w:rsidRPr="008B18B5">
        <w:rPr>
          <w:rFonts w:ascii="Times New Roman" w:hAnsi="Times New Roman" w:cs="Times New Roman"/>
          <w:sz w:val="24"/>
          <w:szCs w:val="24"/>
          <w:lang w:eastAsia="en-US" w:bidi="he-IL"/>
        </w:rPr>
        <w:t xml:space="preserve"> cada vez más restrictivas. Especialmente para la clase media que a diferencia de la clase alta tiene el problema resuelto y de la clase baja que el Estado contiene parcialmente con planes sociales. </w:t>
      </w:r>
    </w:p>
    <w:p w:rsidR="009D3D4E" w:rsidRDefault="009D3D4E" w:rsidP="008B18B5">
      <w:pPr>
        <w:pStyle w:val="BodyText"/>
        <w:tabs>
          <w:tab w:val="left" w:pos="360"/>
        </w:tabs>
        <w:rPr>
          <w:rFonts w:ascii="Times New Roman" w:hAnsi="Times New Roman" w:cs="Times New Roman"/>
          <w:sz w:val="24"/>
          <w:szCs w:val="24"/>
          <w:lang w:eastAsia="en-US" w:bidi="he-IL"/>
        </w:rPr>
      </w:pPr>
      <w:r>
        <w:rPr>
          <w:rFonts w:ascii="Times New Roman" w:hAnsi="Times New Roman" w:cs="Times New Roman"/>
          <w:sz w:val="24"/>
          <w:szCs w:val="24"/>
          <w:lang w:eastAsia="en-US" w:bidi="he-IL"/>
        </w:rPr>
        <w:t>Recién en el año 2012, el Estado nacionallanza el crédito hipotecario</w:t>
      </w:r>
      <w:r w:rsidRPr="00AC5938">
        <w:rPr>
          <w:rFonts w:ascii="Times New Roman" w:hAnsi="Times New Roman" w:cs="Times New Roman"/>
          <w:sz w:val="24"/>
          <w:szCs w:val="24"/>
          <w:lang w:eastAsia="en-US" w:bidi="he-IL"/>
        </w:rPr>
        <w:t xml:space="preserve"> Pro.Cre.Ar con </w:t>
      </w:r>
      <w:r>
        <w:rPr>
          <w:rFonts w:ascii="Times New Roman" w:hAnsi="Times New Roman" w:cs="Times New Roman"/>
          <w:sz w:val="24"/>
          <w:szCs w:val="24"/>
          <w:lang w:eastAsia="en-US" w:bidi="he-IL"/>
        </w:rPr>
        <w:t xml:space="preserve">seis </w:t>
      </w:r>
      <w:r w:rsidRPr="00AC5938">
        <w:rPr>
          <w:rFonts w:ascii="Times New Roman" w:hAnsi="Times New Roman" w:cs="Times New Roman"/>
          <w:sz w:val="24"/>
          <w:szCs w:val="24"/>
          <w:lang w:eastAsia="en-US" w:bidi="he-IL"/>
        </w:rPr>
        <w:t>líneas de financiamientoorientado principalmente a la construcción de vivienda. Sin embargo a fines del 2015</w:t>
      </w:r>
      <w:r>
        <w:rPr>
          <w:rFonts w:ascii="Times New Roman" w:hAnsi="Times New Roman" w:cs="Times New Roman"/>
          <w:sz w:val="24"/>
          <w:szCs w:val="24"/>
          <w:lang w:eastAsia="en-US" w:bidi="he-IL"/>
        </w:rPr>
        <w:t xml:space="preserve">, </w:t>
      </w:r>
      <w:r w:rsidRPr="00AC5938">
        <w:rPr>
          <w:rFonts w:ascii="Times New Roman" w:hAnsi="Times New Roman" w:cs="Times New Roman"/>
          <w:sz w:val="24"/>
          <w:szCs w:val="24"/>
          <w:lang w:eastAsia="en-US" w:bidi="he-IL"/>
        </w:rPr>
        <w:t>el nuevo gobierno bajó el subsidio, orientánd</w:t>
      </w:r>
      <w:r>
        <w:rPr>
          <w:rFonts w:ascii="Times New Roman" w:hAnsi="Times New Roman" w:cs="Times New Roman"/>
          <w:sz w:val="24"/>
          <w:szCs w:val="24"/>
          <w:lang w:eastAsia="en-US" w:bidi="he-IL"/>
        </w:rPr>
        <w:t>olo</w:t>
      </w:r>
      <w:r w:rsidRPr="00AC5938">
        <w:rPr>
          <w:rFonts w:ascii="Times New Roman" w:hAnsi="Times New Roman" w:cs="Times New Roman"/>
          <w:sz w:val="24"/>
          <w:szCs w:val="24"/>
          <w:lang w:eastAsia="en-US" w:bidi="he-IL"/>
        </w:rPr>
        <w:t xml:space="preserve"> a la compra de viviendas terminadassumado a la caída de la construcción. </w:t>
      </w:r>
      <w:r>
        <w:rPr>
          <w:rFonts w:ascii="Times New Roman" w:hAnsi="Times New Roman" w:cs="Times New Roman"/>
          <w:sz w:val="24"/>
          <w:szCs w:val="24"/>
          <w:lang w:eastAsia="en-US" w:bidi="he-IL"/>
        </w:rPr>
        <w:t>Luego, e</w:t>
      </w:r>
      <w:r w:rsidRPr="00AC5938">
        <w:rPr>
          <w:rFonts w:ascii="Times New Roman" w:hAnsi="Times New Roman" w:cs="Times New Roman"/>
          <w:sz w:val="24"/>
          <w:szCs w:val="24"/>
          <w:lang w:eastAsia="en-US" w:bidi="he-IL"/>
        </w:rPr>
        <w:t xml:space="preserve">n el 2016 </w:t>
      </w:r>
      <w:r>
        <w:rPr>
          <w:rFonts w:ascii="Times New Roman" w:hAnsi="Times New Roman" w:cs="Times New Roman"/>
          <w:sz w:val="24"/>
          <w:szCs w:val="24"/>
          <w:lang w:eastAsia="en-US" w:bidi="he-IL"/>
        </w:rPr>
        <w:t xml:space="preserve">propone </w:t>
      </w:r>
      <w:r w:rsidRPr="00AC5938">
        <w:rPr>
          <w:rFonts w:ascii="Times New Roman" w:hAnsi="Times New Roman" w:cs="Times New Roman"/>
          <w:sz w:val="24"/>
          <w:szCs w:val="24"/>
          <w:lang w:eastAsia="en-US" w:bidi="he-IL"/>
        </w:rPr>
        <w:t xml:space="preserve">una nueva unidad para créditos “Unidad de Vivienda” (UVI), actualizada con el Índice del Costo de Construcción publicado por el INDEC, y otra denominada “Unidad de Valor Adquisitivo” (UVA), referenciada por la evolución del Coeficiente de Estabilización de Referencia (CER) regido por el índice general de inflación, habiendo una preferencia por esta última dado que tiene una evolución más suave </w:t>
      </w:r>
      <w:r>
        <w:rPr>
          <w:rFonts w:ascii="Times New Roman" w:hAnsi="Times New Roman" w:cs="Times New Roman"/>
          <w:sz w:val="24"/>
          <w:szCs w:val="24"/>
          <w:lang w:eastAsia="en-US" w:bidi="he-IL"/>
        </w:rPr>
        <w:t xml:space="preserve">en el </w:t>
      </w:r>
      <w:r w:rsidRPr="00AC5938">
        <w:rPr>
          <w:rFonts w:ascii="Times New Roman" w:hAnsi="Times New Roman" w:cs="Times New Roman"/>
          <w:sz w:val="24"/>
          <w:szCs w:val="24"/>
          <w:lang w:eastAsia="en-US" w:bidi="he-IL"/>
        </w:rPr>
        <w:t>tiempo.</w:t>
      </w:r>
    </w:p>
    <w:p w:rsidR="009D3D4E" w:rsidRDefault="009D3D4E" w:rsidP="008B18B5">
      <w:pPr>
        <w:pStyle w:val="BodyText"/>
        <w:tabs>
          <w:tab w:val="left" w:pos="360"/>
        </w:tabs>
        <w:rPr>
          <w:rFonts w:ascii="Times New Roman" w:hAnsi="Times New Roman" w:cs="Times New Roman"/>
          <w:sz w:val="24"/>
          <w:szCs w:val="24"/>
          <w:lang w:eastAsia="en-US" w:bidi="he-IL"/>
        </w:rPr>
      </w:pPr>
      <w:r w:rsidRPr="008B18B5">
        <w:rPr>
          <w:rFonts w:ascii="Times New Roman" w:hAnsi="Times New Roman" w:cs="Times New Roman"/>
          <w:sz w:val="24"/>
          <w:szCs w:val="24"/>
          <w:lang w:eastAsia="en-US" w:bidi="he-IL"/>
        </w:rPr>
        <w:t xml:space="preserve">En este contexto el </w:t>
      </w:r>
      <w:r w:rsidRPr="00721CDB">
        <w:rPr>
          <w:rFonts w:ascii="Times New Roman" w:hAnsi="Times New Roman" w:cs="Times New Roman"/>
          <w:i/>
          <w:sz w:val="24"/>
          <w:szCs w:val="24"/>
          <w:lang w:eastAsia="en-US" w:bidi="he-IL"/>
        </w:rPr>
        <w:t>objetivo principal</w:t>
      </w:r>
      <w:r w:rsidRPr="00775328">
        <w:rPr>
          <w:rFonts w:ascii="Times New Roman" w:hAnsi="Times New Roman" w:cs="Times New Roman"/>
          <w:sz w:val="24"/>
          <w:szCs w:val="24"/>
          <w:lang w:eastAsia="en-US" w:bidi="he-IL"/>
        </w:rPr>
        <w:t xml:space="preserve">es analizar y evaluar los nuevos créditos nacionales </w:t>
      </w:r>
      <w:r>
        <w:rPr>
          <w:rFonts w:ascii="Times New Roman" w:hAnsi="Times New Roman" w:cs="Times New Roman"/>
          <w:sz w:val="24"/>
          <w:szCs w:val="24"/>
          <w:lang w:eastAsia="en-US" w:bidi="he-IL"/>
        </w:rPr>
        <w:t xml:space="preserve">UVA </w:t>
      </w:r>
      <w:r w:rsidRPr="00775328">
        <w:rPr>
          <w:rFonts w:ascii="Times New Roman" w:hAnsi="Times New Roman" w:cs="Times New Roman"/>
          <w:sz w:val="24"/>
          <w:szCs w:val="24"/>
          <w:lang w:eastAsia="en-US" w:bidi="he-IL"/>
        </w:rPr>
        <w:t>para obtener una vivienda propia, en cuanto a su contenido</w:t>
      </w:r>
      <w:r>
        <w:rPr>
          <w:rFonts w:ascii="Times New Roman" w:hAnsi="Times New Roman" w:cs="Times New Roman"/>
          <w:sz w:val="24"/>
          <w:szCs w:val="24"/>
          <w:lang w:eastAsia="en-US" w:bidi="he-IL"/>
        </w:rPr>
        <w:t>, cambios en la gestión</w:t>
      </w:r>
      <w:r w:rsidRPr="00775328">
        <w:rPr>
          <w:rFonts w:ascii="Times New Roman" w:hAnsi="Times New Roman" w:cs="Times New Roman"/>
          <w:sz w:val="24"/>
          <w:szCs w:val="24"/>
          <w:lang w:eastAsia="en-US" w:bidi="he-IL"/>
        </w:rPr>
        <w:t xml:space="preserve"> e implementación en la ciudad de Rosario, con el fin de contribuir en la formulación de futuras políticas que faciliten su real acceso.</w:t>
      </w:r>
    </w:p>
    <w:p w:rsidR="009D3D4E" w:rsidRPr="00AC5938" w:rsidRDefault="009D3D4E" w:rsidP="00AC5938">
      <w:pPr>
        <w:autoSpaceDE w:val="0"/>
        <w:autoSpaceDN w:val="0"/>
        <w:adjustRightInd w:val="0"/>
        <w:spacing w:after="0" w:line="240" w:lineRule="auto"/>
        <w:jc w:val="both"/>
        <w:rPr>
          <w:rFonts w:ascii="Times New Roman" w:hAnsi="Times New Roman" w:cs="Times New Roman"/>
          <w:sz w:val="24"/>
          <w:szCs w:val="24"/>
        </w:rPr>
      </w:pPr>
      <w:r w:rsidRPr="008B18B5">
        <w:rPr>
          <w:rFonts w:ascii="Times New Roman" w:hAnsi="Times New Roman" w:cs="Times New Roman"/>
          <w:sz w:val="24"/>
          <w:szCs w:val="24"/>
        </w:rPr>
        <w:t xml:space="preserve">La </w:t>
      </w:r>
      <w:r w:rsidRPr="00721CDB">
        <w:rPr>
          <w:rFonts w:ascii="Times New Roman" w:hAnsi="Times New Roman" w:cs="Times New Roman"/>
          <w:i/>
          <w:sz w:val="24"/>
          <w:szCs w:val="24"/>
        </w:rPr>
        <w:t>metodología</w:t>
      </w:r>
      <w:r w:rsidRPr="008B18B5">
        <w:rPr>
          <w:rFonts w:ascii="Times New Roman" w:hAnsi="Times New Roman" w:cs="Times New Roman"/>
          <w:sz w:val="24"/>
          <w:szCs w:val="24"/>
        </w:rPr>
        <w:t xml:space="preserve"> se centra en un abordaje analítico, </w:t>
      </w:r>
      <w:r w:rsidRPr="00D479CD">
        <w:rPr>
          <w:rFonts w:ascii="Times New Roman" w:hAnsi="Times New Roman" w:cs="Times New Roman"/>
          <w:sz w:val="24"/>
          <w:szCs w:val="24"/>
        </w:rPr>
        <w:t xml:space="preserve">a partir del análisis de contenido de documentos escritos: no oficiales (trabajos de investigación, artículos periodísticos) y oficiales (Ley Nº 27.271/16, </w:t>
      </w:r>
      <w:r>
        <w:rPr>
          <w:rFonts w:ascii="Times New Roman" w:hAnsi="Times New Roman" w:cs="Times New Roman"/>
          <w:sz w:val="24"/>
          <w:szCs w:val="24"/>
        </w:rPr>
        <w:t>comunicados</w:t>
      </w:r>
      <w:r w:rsidRPr="00D479CD">
        <w:rPr>
          <w:rFonts w:ascii="Times New Roman" w:hAnsi="Times New Roman" w:cs="Times New Roman"/>
          <w:sz w:val="24"/>
          <w:szCs w:val="24"/>
        </w:rPr>
        <w:t xml:space="preserve"> de</w:t>
      </w:r>
      <w:r>
        <w:rPr>
          <w:rFonts w:ascii="Times New Roman" w:hAnsi="Times New Roman" w:cs="Times New Roman"/>
          <w:sz w:val="24"/>
          <w:szCs w:val="24"/>
        </w:rPr>
        <w:t>l</w:t>
      </w:r>
      <w:r w:rsidRPr="00D479CD">
        <w:rPr>
          <w:rFonts w:ascii="Times New Roman" w:hAnsi="Times New Roman" w:cs="Times New Roman"/>
          <w:sz w:val="24"/>
          <w:szCs w:val="24"/>
        </w:rPr>
        <w:t>Banco Central República Argentina y Banco Nación). Además, se recurre a la realización de entrevistas semi- estructurada a agentes claves (funcionarios, inmobiliari</w:t>
      </w:r>
      <w:r>
        <w:rPr>
          <w:rFonts w:ascii="Times New Roman" w:hAnsi="Times New Roman" w:cs="Times New Roman"/>
          <w:sz w:val="24"/>
          <w:szCs w:val="24"/>
        </w:rPr>
        <w:t>o</w:t>
      </w:r>
      <w:r w:rsidRPr="00D479CD">
        <w:rPr>
          <w:rFonts w:ascii="Times New Roman" w:hAnsi="Times New Roman" w:cs="Times New Roman"/>
          <w:sz w:val="24"/>
          <w:szCs w:val="24"/>
        </w:rPr>
        <w:t>s y beneficiarios).</w:t>
      </w:r>
    </w:p>
    <w:p w:rsidR="009D3D4E" w:rsidRPr="00897A45" w:rsidRDefault="009D3D4E" w:rsidP="00897A45">
      <w:pPr>
        <w:pStyle w:val="ListParagraph"/>
        <w:widowControl w:val="0"/>
        <w:spacing w:after="0" w:line="240" w:lineRule="auto"/>
        <w:ind w:left="0"/>
        <w:jc w:val="both"/>
        <w:rPr>
          <w:rFonts w:ascii="Times New Roman" w:hAnsi="Times New Roman"/>
          <w:sz w:val="24"/>
          <w:szCs w:val="24"/>
          <w:lang w:eastAsia="en-US" w:bidi="he-IL"/>
        </w:rPr>
      </w:pPr>
      <w:r w:rsidRPr="00D479CD">
        <w:rPr>
          <w:rFonts w:ascii="Times New Roman" w:hAnsi="Times New Roman"/>
          <w:sz w:val="24"/>
          <w:szCs w:val="24"/>
          <w:lang w:eastAsia="en-US" w:bidi="he-IL"/>
        </w:rPr>
        <w:t xml:space="preserve">Entre los </w:t>
      </w:r>
      <w:r w:rsidRPr="00D479CD">
        <w:rPr>
          <w:rFonts w:ascii="Times New Roman" w:hAnsi="Times New Roman"/>
          <w:i/>
          <w:sz w:val="24"/>
          <w:szCs w:val="24"/>
          <w:lang w:eastAsia="en-US" w:bidi="he-IL"/>
        </w:rPr>
        <w:t>principales resultados</w:t>
      </w:r>
      <w:r w:rsidRPr="00D479CD">
        <w:rPr>
          <w:rFonts w:ascii="Times New Roman" w:hAnsi="Times New Roman"/>
          <w:sz w:val="24"/>
          <w:szCs w:val="24"/>
          <w:lang w:eastAsia="en-US" w:bidi="he-IL"/>
        </w:rPr>
        <w:t xml:space="preserve"> se evidencia que </w:t>
      </w:r>
      <w:r>
        <w:rPr>
          <w:rFonts w:ascii="Times New Roman" w:hAnsi="Times New Roman"/>
          <w:sz w:val="24"/>
          <w:szCs w:val="24"/>
          <w:lang w:eastAsia="en-US" w:bidi="he-IL"/>
        </w:rPr>
        <w:t>se localizaron las viviendas en el interior de la ciudad. L</w:t>
      </w:r>
      <w:r w:rsidRPr="00897A45">
        <w:rPr>
          <w:rFonts w:ascii="Times New Roman" w:hAnsi="Times New Roman"/>
          <w:sz w:val="24"/>
          <w:szCs w:val="24"/>
          <w:lang w:eastAsia="en-US" w:bidi="he-IL"/>
        </w:rPr>
        <w:t>os dos primeros años no tuvo problemas, las cuota</w:t>
      </w:r>
      <w:r>
        <w:rPr>
          <w:rFonts w:ascii="Times New Roman" w:hAnsi="Times New Roman"/>
          <w:sz w:val="24"/>
          <w:szCs w:val="24"/>
          <w:lang w:eastAsia="en-US" w:bidi="he-IL"/>
        </w:rPr>
        <w:t xml:space="preserve">s eran bajas (similares a </w:t>
      </w:r>
      <w:r w:rsidRPr="00897A45">
        <w:rPr>
          <w:rFonts w:ascii="Times New Roman" w:hAnsi="Times New Roman"/>
          <w:sz w:val="24"/>
          <w:szCs w:val="24"/>
          <w:lang w:eastAsia="en-US" w:bidi="he-IL"/>
        </w:rPr>
        <w:t xml:space="preserve">un alquiler) y los bancos públicos tuvieron mayor protagonismo pero desde </w:t>
      </w:r>
      <w:r>
        <w:rPr>
          <w:rFonts w:ascii="Times New Roman" w:hAnsi="Times New Roman"/>
          <w:sz w:val="24"/>
          <w:szCs w:val="24"/>
          <w:lang w:eastAsia="en-US" w:bidi="he-IL"/>
        </w:rPr>
        <w:t>mediados d</w:t>
      </w:r>
      <w:r w:rsidRPr="00897A45">
        <w:rPr>
          <w:rFonts w:ascii="Times New Roman" w:hAnsi="Times New Roman"/>
          <w:sz w:val="24"/>
          <w:szCs w:val="24"/>
          <w:lang w:eastAsia="en-US" w:bidi="he-IL"/>
        </w:rPr>
        <w:t>el 2018con la acelerada inflación, la devaluación de la moneda, los incrementos de las UVA</w:t>
      </w:r>
      <w:r>
        <w:rPr>
          <w:rFonts w:ascii="Times New Roman" w:hAnsi="Times New Roman"/>
          <w:sz w:val="24"/>
          <w:szCs w:val="24"/>
          <w:lang w:eastAsia="en-US" w:bidi="he-IL"/>
        </w:rPr>
        <w:t>s</w:t>
      </w:r>
      <w:r w:rsidRPr="00897A45">
        <w:rPr>
          <w:rFonts w:ascii="Times New Roman" w:hAnsi="Times New Roman"/>
          <w:sz w:val="24"/>
          <w:szCs w:val="24"/>
          <w:lang w:eastAsia="en-US" w:bidi="he-IL"/>
        </w:rPr>
        <w:t xml:space="preserve"> y </w:t>
      </w:r>
      <w:r>
        <w:rPr>
          <w:rFonts w:ascii="Times New Roman" w:hAnsi="Times New Roman"/>
          <w:sz w:val="24"/>
          <w:szCs w:val="24"/>
          <w:lang w:eastAsia="en-US" w:bidi="he-IL"/>
        </w:rPr>
        <w:t xml:space="preserve">las </w:t>
      </w:r>
      <w:r w:rsidRPr="00897A45">
        <w:rPr>
          <w:rFonts w:ascii="Times New Roman" w:hAnsi="Times New Roman"/>
          <w:sz w:val="24"/>
          <w:szCs w:val="24"/>
          <w:lang w:eastAsia="en-US" w:bidi="he-IL"/>
        </w:rPr>
        <w:t>tasas fijas hicieron que la demanda se redujera, prácticamente no habie</w:t>
      </w:r>
      <w:r>
        <w:rPr>
          <w:rFonts w:ascii="Times New Roman" w:hAnsi="Times New Roman"/>
          <w:sz w:val="24"/>
          <w:szCs w:val="24"/>
          <w:lang w:eastAsia="en-US" w:bidi="he-IL"/>
        </w:rPr>
        <w:t>ndo solicitudes, convirtiéndose</w:t>
      </w:r>
      <w:r w:rsidRPr="00897A45">
        <w:rPr>
          <w:rFonts w:ascii="Times New Roman" w:hAnsi="Times New Roman"/>
          <w:sz w:val="24"/>
          <w:szCs w:val="24"/>
          <w:lang w:eastAsia="en-US" w:bidi="he-IL"/>
        </w:rPr>
        <w:t xml:space="preserve"> inviable</w:t>
      </w:r>
      <w:r>
        <w:rPr>
          <w:rFonts w:ascii="Times New Roman" w:hAnsi="Times New Roman"/>
          <w:sz w:val="24"/>
          <w:szCs w:val="24"/>
          <w:lang w:eastAsia="en-US" w:bidi="he-IL"/>
        </w:rPr>
        <w:t xml:space="preserve"> esta propuesta para acceder la</w:t>
      </w:r>
      <w:r w:rsidRPr="00897A45">
        <w:rPr>
          <w:rFonts w:ascii="Times New Roman" w:hAnsi="Times New Roman"/>
          <w:sz w:val="24"/>
          <w:szCs w:val="24"/>
          <w:lang w:eastAsia="en-US" w:bidi="he-IL"/>
        </w:rPr>
        <w:t xml:space="preserve"> vivienda propia</w:t>
      </w:r>
      <w:r>
        <w:rPr>
          <w:rFonts w:ascii="Times New Roman" w:hAnsi="Times New Roman"/>
          <w:sz w:val="24"/>
          <w:szCs w:val="24"/>
          <w:lang w:eastAsia="en-US" w:bidi="he-IL"/>
        </w:rPr>
        <w:t xml:space="preserve"> requiriendo una pronta solución</w:t>
      </w:r>
      <w:r w:rsidRPr="00897A45">
        <w:rPr>
          <w:rFonts w:ascii="Times New Roman" w:hAnsi="Times New Roman"/>
          <w:sz w:val="24"/>
          <w:szCs w:val="24"/>
          <w:lang w:eastAsia="en-US" w:bidi="he-IL"/>
        </w:rPr>
        <w:t>.</w:t>
      </w:r>
    </w:p>
    <w:p w:rsidR="009D3D4E" w:rsidRDefault="009D3D4E" w:rsidP="00EF28D8">
      <w:pPr>
        <w:autoSpaceDE w:val="0"/>
        <w:autoSpaceDN w:val="0"/>
        <w:adjustRightInd w:val="0"/>
        <w:spacing w:after="0" w:line="240" w:lineRule="auto"/>
        <w:jc w:val="both"/>
        <w:rPr>
          <w:rFonts w:ascii="Times New Roman" w:hAnsi="Times New Roman" w:cs="Times New Roman"/>
          <w:sz w:val="24"/>
          <w:szCs w:val="24"/>
        </w:rPr>
      </w:pPr>
    </w:p>
    <w:p w:rsidR="009D3D4E" w:rsidRDefault="009D3D4E" w:rsidP="00EF28D8">
      <w:pPr>
        <w:autoSpaceDE w:val="0"/>
        <w:autoSpaceDN w:val="0"/>
        <w:adjustRightInd w:val="0"/>
        <w:spacing w:after="0" w:line="240" w:lineRule="auto"/>
        <w:jc w:val="both"/>
        <w:rPr>
          <w:rFonts w:ascii="Times New Roman" w:hAnsi="Times New Roman" w:cs="Times New Roman"/>
          <w:sz w:val="24"/>
          <w:szCs w:val="24"/>
        </w:rPr>
      </w:pPr>
    </w:p>
    <w:p w:rsidR="009D3D4E" w:rsidRPr="0069038C" w:rsidRDefault="009D3D4E" w:rsidP="005F4D22">
      <w:pPr>
        <w:autoSpaceDE w:val="0"/>
        <w:autoSpaceDN w:val="0"/>
        <w:adjustRightInd w:val="0"/>
        <w:spacing w:after="0" w:line="240" w:lineRule="auto"/>
        <w:jc w:val="both"/>
        <w:rPr>
          <w:rFonts w:ascii="Times New Roman" w:hAnsi="Times New Roman" w:cs="Times New Roman"/>
          <w:sz w:val="24"/>
          <w:szCs w:val="24"/>
        </w:rPr>
      </w:pPr>
    </w:p>
    <w:sectPr w:rsidR="009D3D4E" w:rsidRPr="0069038C" w:rsidSect="00C96A53">
      <w:pgSz w:w="11906" w:h="16838"/>
      <w:pgMar w:top="1701" w:right="1418" w:bottom="1418"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96A53"/>
    <w:rsid w:val="00051A61"/>
    <w:rsid w:val="00061D80"/>
    <w:rsid w:val="000B0480"/>
    <w:rsid w:val="001C2328"/>
    <w:rsid w:val="0025260E"/>
    <w:rsid w:val="002E198D"/>
    <w:rsid w:val="002E67AC"/>
    <w:rsid w:val="00335E56"/>
    <w:rsid w:val="0035092C"/>
    <w:rsid w:val="00395DEE"/>
    <w:rsid w:val="004D191D"/>
    <w:rsid w:val="005413BA"/>
    <w:rsid w:val="005B3CE6"/>
    <w:rsid w:val="005F4D22"/>
    <w:rsid w:val="0069038C"/>
    <w:rsid w:val="00721CDB"/>
    <w:rsid w:val="00775328"/>
    <w:rsid w:val="007A5CF1"/>
    <w:rsid w:val="00826A1B"/>
    <w:rsid w:val="00832CC9"/>
    <w:rsid w:val="00864F4A"/>
    <w:rsid w:val="00897A45"/>
    <w:rsid w:val="008B18B5"/>
    <w:rsid w:val="008F0017"/>
    <w:rsid w:val="00934FC2"/>
    <w:rsid w:val="009D3D4E"/>
    <w:rsid w:val="00AC5938"/>
    <w:rsid w:val="00AD13C6"/>
    <w:rsid w:val="00BA473F"/>
    <w:rsid w:val="00BA6F0D"/>
    <w:rsid w:val="00C41088"/>
    <w:rsid w:val="00C96A53"/>
    <w:rsid w:val="00D471C7"/>
    <w:rsid w:val="00D479CD"/>
    <w:rsid w:val="00E22507"/>
    <w:rsid w:val="00E314DF"/>
    <w:rsid w:val="00EF24A7"/>
    <w:rsid w:val="00EF28D8"/>
  </w:rsids>
  <m:mathPr>
    <m:mathFont m:val="Cambria Math"/>
    <m:brkBin m:val="before"/>
    <m:brkBinSub m:val="--"/>
    <m:smallFrac m:val="off"/>
    <m:dispDef/>
    <m:lMargin m:val="0"/>
    <m:rMargin m:val="0"/>
    <m:defJc m:val="centerGroup"/>
    <m:wrapIndent m:val="1440"/>
    <m:intLim m:val="subSup"/>
    <m:naryLim m:val="undOvr"/>
  </m:mathPr>
  <w:uiCompat97To2003/>
  <w:themeFontLang w:val="es-A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es-AR" w:eastAsia="es-A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13C6"/>
    <w:pPr>
      <w:spacing w:after="160" w:line="259" w:lineRule="auto"/>
    </w:pPr>
    <w:rPr>
      <w:lang w:eastAsia="en-US" w:bidi="he-IL"/>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8B18B5"/>
    <w:pPr>
      <w:spacing w:after="0" w:line="240" w:lineRule="auto"/>
      <w:jc w:val="both"/>
    </w:pPr>
    <w:rPr>
      <w:rFonts w:ascii="Arial" w:eastAsia="Times New Roman" w:hAnsi="Arial"/>
      <w:lang w:eastAsia="es-ES" w:bidi="ar-SA"/>
    </w:rPr>
  </w:style>
  <w:style w:type="character" w:customStyle="1" w:styleId="BodyTextChar">
    <w:name w:val="Body Text Char"/>
    <w:basedOn w:val="DefaultParagraphFont"/>
    <w:link w:val="BodyText"/>
    <w:uiPriority w:val="99"/>
    <w:locked/>
    <w:rsid w:val="008B18B5"/>
    <w:rPr>
      <w:rFonts w:ascii="Arial" w:hAnsi="Arial" w:cs="Arial"/>
      <w:lang w:eastAsia="es-ES" w:bidi="ar-SA"/>
    </w:rPr>
  </w:style>
  <w:style w:type="paragraph" w:styleId="CommentText">
    <w:name w:val="annotation text"/>
    <w:basedOn w:val="Normal"/>
    <w:link w:val="CommentTextChar"/>
    <w:uiPriority w:val="99"/>
    <w:rsid w:val="001C2328"/>
    <w:pPr>
      <w:spacing w:after="0" w:line="240" w:lineRule="auto"/>
      <w:jc w:val="both"/>
    </w:pPr>
    <w:rPr>
      <w:sz w:val="20"/>
      <w:szCs w:val="20"/>
      <w:lang w:val="es-ES" w:bidi="ar-SA"/>
    </w:rPr>
  </w:style>
  <w:style w:type="character" w:customStyle="1" w:styleId="CommentTextChar">
    <w:name w:val="Comment Text Char"/>
    <w:basedOn w:val="DefaultParagraphFont"/>
    <w:link w:val="CommentText"/>
    <w:uiPriority w:val="99"/>
    <w:locked/>
    <w:rsid w:val="001C2328"/>
    <w:rPr>
      <w:rFonts w:cs="Times New Roman"/>
      <w:sz w:val="20"/>
      <w:szCs w:val="20"/>
      <w:lang w:val="es-ES" w:bidi="ar-SA"/>
    </w:rPr>
  </w:style>
  <w:style w:type="paragraph" w:styleId="ListParagraph">
    <w:name w:val="List Paragraph"/>
    <w:basedOn w:val="Normal"/>
    <w:uiPriority w:val="99"/>
    <w:qFormat/>
    <w:rsid w:val="00AC5938"/>
    <w:pPr>
      <w:spacing w:after="200" w:line="276" w:lineRule="auto"/>
      <w:ind w:left="720"/>
      <w:contextualSpacing/>
    </w:pPr>
    <w:rPr>
      <w:rFonts w:eastAsia="Times New Roman" w:cs="Times New Roman"/>
      <w:lang w:eastAsia="es-AR"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39</TotalTime>
  <Pages>1</Pages>
  <Words>417</Words>
  <Characters>2297</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bcicutti</cp:lastModifiedBy>
  <cp:revision>14</cp:revision>
  <dcterms:created xsi:type="dcterms:W3CDTF">2019-06-25T14:01:00Z</dcterms:created>
  <dcterms:modified xsi:type="dcterms:W3CDTF">2019-08-05T14:37:00Z</dcterms:modified>
</cp:coreProperties>
</file>